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BE5" w:rsidRPr="00F00BE5" w:rsidRDefault="00F00BE5" w:rsidP="00F00BE5">
      <w:pPr>
        <w:shd w:val="clear" w:color="auto" w:fill="FFFFFF"/>
        <w:spacing w:after="300" w:line="240" w:lineRule="auto"/>
        <w:rPr>
          <w:rFonts w:ascii="Open Sans" w:eastAsia="Times New Roman" w:hAnsi="Open Sans" w:cs="Open Sans"/>
          <w:color w:val="222222"/>
          <w:spacing w:val="6"/>
          <w:sz w:val="21"/>
          <w:szCs w:val="21"/>
          <w:lang w:eastAsia="en-GB"/>
        </w:rPr>
      </w:pPr>
      <w:r w:rsidRPr="00F00BE5">
        <w:rPr>
          <w:rFonts w:ascii="Open Sans" w:eastAsia="Times New Roman" w:hAnsi="Open Sans" w:cs="Open Sans"/>
          <w:color w:val="222222"/>
          <w:spacing w:val="6"/>
          <w:sz w:val="21"/>
          <w:szCs w:val="21"/>
          <w:lang w:eastAsia="en-GB"/>
        </w:rPr>
        <w:t>To have a permit issued by the Petroleum Commission renewed, the following are the processes.</w:t>
      </w:r>
    </w:p>
    <w:p w:rsidR="00F00BE5" w:rsidRPr="00F00BE5" w:rsidRDefault="00F00BE5" w:rsidP="00F00BE5">
      <w:pPr>
        <w:shd w:val="clear" w:color="auto" w:fill="FFFFFF"/>
        <w:spacing w:after="150" w:line="312" w:lineRule="atLeast"/>
        <w:outlineLvl w:val="1"/>
        <w:rPr>
          <w:rFonts w:ascii="Open Sans" w:eastAsia="Times New Roman" w:hAnsi="Open Sans" w:cs="Open Sans"/>
          <w:b/>
          <w:bCs/>
          <w:color w:val="222222"/>
          <w:spacing w:val="2"/>
          <w:sz w:val="36"/>
          <w:szCs w:val="36"/>
          <w:lang w:eastAsia="en-GB"/>
        </w:rPr>
      </w:pPr>
      <w:r w:rsidRPr="00F00BE5">
        <w:rPr>
          <w:rFonts w:ascii="Open Sans" w:eastAsia="Times New Roman" w:hAnsi="Open Sans" w:cs="Open Sans"/>
          <w:b/>
          <w:bCs/>
          <w:color w:val="222222"/>
          <w:spacing w:val="2"/>
          <w:sz w:val="36"/>
          <w:szCs w:val="36"/>
          <w:lang w:eastAsia="en-GB"/>
        </w:rPr>
        <w:t>A. Submission of Renewal Application Form and Related Documents</w:t>
      </w:r>
    </w:p>
    <w:p w:rsidR="00F00BE5" w:rsidRPr="00F00BE5" w:rsidRDefault="00F00BE5" w:rsidP="00F00BE5">
      <w:pPr>
        <w:shd w:val="clear" w:color="auto" w:fill="FFFFFF"/>
        <w:spacing w:after="300" w:line="240" w:lineRule="auto"/>
        <w:jc w:val="both"/>
        <w:rPr>
          <w:rFonts w:ascii="Open Sans" w:eastAsia="Times New Roman" w:hAnsi="Open Sans" w:cs="Open Sans"/>
          <w:color w:val="222222"/>
          <w:spacing w:val="6"/>
          <w:sz w:val="21"/>
          <w:szCs w:val="21"/>
          <w:lang w:eastAsia="en-GB"/>
        </w:rPr>
      </w:pPr>
      <w:r w:rsidRPr="00F00BE5">
        <w:rPr>
          <w:rFonts w:ascii="Open Sans" w:eastAsia="Times New Roman" w:hAnsi="Open Sans" w:cs="Open Sans"/>
          <w:color w:val="222222"/>
          <w:spacing w:val="6"/>
          <w:sz w:val="21"/>
          <w:szCs w:val="21"/>
          <w:lang w:eastAsia="en-GB"/>
        </w:rPr>
        <w:t xml:space="preserve">A renewal application form to operate in the upstream petroleum industry </w:t>
      </w:r>
      <w:proofErr w:type="gramStart"/>
      <w:r w:rsidRPr="00F00BE5">
        <w:rPr>
          <w:rFonts w:ascii="Open Sans" w:eastAsia="Times New Roman" w:hAnsi="Open Sans" w:cs="Open Sans"/>
          <w:color w:val="222222"/>
          <w:spacing w:val="6"/>
          <w:sz w:val="21"/>
          <w:szCs w:val="21"/>
          <w:lang w:eastAsia="en-GB"/>
        </w:rPr>
        <w:t>MUST be submitted</w:t>
      </w:r>
      <w:proofErr w:type="gramEnd"/>
      <w:r w:rsidRPr="00F00BE5">
        <w:rPr>
          <w:rFonts w:ascii="Open Sans" w:eastAsia="Times New Roman" w:hAnsi="Open Sans" w:cs="Open Sans"/>
          <w:color w:val="222222"/>
          <w:spacing w:val="6"/>
          <w:sz w:val="21"/>
          <w:szCs w:val="21"/>
          <w:lang w:eastAsia="en-GB"/>
        </w:rPr>
        <w:t xml:space="preserve"> with the following documents.</w:t>
      </w:r>
    </w:p>
    <w:p w:rsidR="00F00BE5" w:rsidRPr="00F00BE5" w:rsidRDefault="00F00BE5" w:rsidP="00F00BE5">
      <w:pPr>
        <w:shd w:val="clear" w:color="auto" w:fill="FFFFFF"/>
        <w:spacing w:after="300" w:line="240" w:lineRule="auto"/>
        <w:jc w:val="both"/>
        <w:rPr>
          <w:rFonts w:ascii="Open Sans" w:eastAsia="Times New Roman" w:hAnsi="Open Sans" w:cs="Open Sans"/>
          <w:color w:val="222222"/>
          <w:spacing w:val="6"/>
          <w:sz w:val="21"/>
          <w:szCs w:val="21"/>
          <w:lang w:eastAsia="en-GB"/>
        </w:rPr>
      </w:pPr>
      <w:hyperlink r:id="rId5" w:tgtFrame="_blank" w:history="1">
        <w:r w:rsidRPr="00F00BE5">
          <w:rPr>
            <w:rFonts w:ascii="Open Sans" w:eastAsia="Times New Roman" w:hAnsi="Open Sans" w:cs="Open Sans"/>
            <w:b/>
            <w:bCs/>
            <w:color w:val="936E03"/>
            <w:spacing w:val="6"/>
            <w:sz w:val="21"/>
            <w:szCs w:val="21"/>
            <w:lang w:eastAsia="en-GB"/>
          </w:rPr>
          <w:t>Click here</w:t>
        </w:r>
      </w:hyperlink>
      <w:r w:rsidRPr="00F00BE5">
        <w:rPr>
          <w:rFonts w:ascii="Open Sans" w:eastAsia="Times New Roman" w:hAnsi="Open Sans" w:cs="Open Sans"/>
          <w:color w:val="222222"/>
          <w:spacing w:val="6"/>
          <w:sz w:val="21"/>
          <w:szCs w:val="21"/>
          <w:lang w:eastAsia="en-GB"/>
        </w:rPr>
        <w:t> to download the form:</w:t>
      </w:r>
    </w:p>
    <w:p w:rsidR="00F00BE5" w:rsidRPr="00F00BE5" w:rsidRDefault="00F00BE5" w:rsidP="00F00BE5">
      <w:pPr>
        <w:shd w:val="clear" w:color="auto" w:fill="FFFFFF"/>
        <w:spacing w:after="300" w:line="240" w:lineRule="auto"/>
        <w:jc w:val="both"/>
        <w:rPr>
          <w:rFonts w:ascii="Open Sans" w:eastAsia="Times New Roman" w:hAnsi="Open Sans" w:cs="Open Sans"/>
          <w:color w:val="222222"/>
          <w:spacing w:val="6"/>
          <w:sz w:val="21"/>
          <w:szCs w:val="21"/>
          <w:lang w:eastAsia="en-GB"/>
        </w:rPr>
      </w:pPr>
      <w:r w:rsidRPr="00F00BE5">
        <w:rPr>
          <w:rFonts w:ascii="Open Sans" w:eastAsia="Times New Roman" w:hAnsi="Open Sans" w:cs="Open Sans"/>
          <w:b/>
          <w:bCs/>
          <w:color w:val="222222"/>
          <w:spacing w:val="6"/>
          <w:sz w:val="21"/>
          <w:szCs w:val="21"/>
          <w:lang w:eastAsia="en-GB"/>
        </w:rPr>
        <w:t>Note:</w:t>
      </w:r>
    </w:p>
    <w:p w:rsidR="00F00BE5" w:rsidRPr="00F00BE5" w:rsidRDefault="00F00BE5" w:rsidP="00F00BE5">
      <w:pPr>
        <w:numPr>
          <w:ilvl w:val="0"/>
          <w:numId w:val="1"/>
        </w:numPr>
        <w:shd w:val="clear" w:color="auto" w:fill="FFFFFF"/>
        <w:spacing w:before="100" w:beforeAutospacing="1" w:after="100" w:afterAutospacing="1" w:line="240" w:lineRule="auto"/>
        <w:jc w:val="both"/>
        <w:rPr>
          <w:rFonts w:ascii="Open Sans" w:eastAsia="Times New Roman" w:hAnsi="Open Sans" w:cs="Open Sans"/>
          <w:color w:val="222222"/>
          <w:spacing w:val="6"/>
          <w:sz w:val="21"/>
          <w:szCs w:val="21"/>
          <w:lang w:eastAsia="en-GB"/>
        </w:rPr>
      </w:pPr>
      <w:proofErr w:type="gramStart"/>
      <w:r w:rsidRPr="00F00BE5">
        <w:rPr>
          <w:rFonts w:ascii="Open Sans" w:eastAsia="Times New Roman" w:hAnsi="Open Sans" w:cs="Open Sans"/>
          <w:color w:val="222222"/>
          <w:spacing w:val="6"/>
          <w:sz w:val="21"/>
          <w:szCs w:val="21"/>
          <w:lang w:eastAsia="en-GB"/>
        </w:rPr>
        <w:t>Financial Statements must be audited by a recognized auditing firm</w:t>
      </w:r>
      <w:proofErr w:type="gramEnd"/>
      <w:r w:rsidRPr="00F00BE5">
        <w:rPr>
          <w:rFonts w:ascii="Open Sans" w:eastAsia="Times New Roman" w:hAnsi="Open Sans" w:cs="Open Sans"/>
          <w:color w:val="222222"/>
          <w:spacing w:val="6"/>
          <w:sz w:val="21"/>
          <w:szCs w:val="21"/>
          <w:lang w:eastAsia="en-GB"/>
        </w:rPr>
        <w:t>.</w:t>
      </w:r>
    </w:p>
    <w:p w:rsidR="00F00BE5" w:rsidRPr="00F00BE5" w:rsidRDefault="00F00BE5" w:rsidP="00F00BE5">
      <w:pPr>
        <w:numPr>
          <w:ilvl w:val="0"/>
          <w:numId w:val="1"/>
        </w:numPr>
        <w:shd w:val="clear" w:color="auto" w:fill="FFFFFF"/>
        <w:spacing w:before="100" w:beforeAutospacing="1" w:after="100" w:afterAutospacing="1" w:line="240" w:lineRule="auto"/>
        <w:jc w:val="both"/>
        <w:rPr>
          <w:rFonts w:ascii="Open Sans" w:eastAsia="Times New Roman" w:hAnsi="Open Sans" w:cs="Open Sans"/>
          <w:color w:val="222222"/>
          <w:spacing w:val="6"/>
          <w:sz w:val="21"/>
          <w:szCs w:val="21"/>
          <w:lang w:eastAsia="en-GB"/>
        </w:rPr>
      </w:pPr>
      <w:r w:rsidRPr="00F00BE5">
        <w:rPr>
          <w:rFonts w:ascii="Open Sans" w:eastAsia="Times New Roman" w:hAnsi="Open Sans" w:cs="Open Sans"/>
          <w:color w:val="222222"/>
          <w:spacing w:val="6"/>
          <w:sz w:val="21"/>
          <w:szCs w:val="21"/>
          <w:lang w:eastAsia="en-GB"/>
        </w:rPr>
        <w:t>The Commission will work closely with all Government agencies to ensure strict compliance with all statutory regulations. Companies or persons failing to satisfy the Commission’s renewal registration requirements will have their application rejected.</w:t>
      </w:r>
    </w:p>
    <w:p w:rsidR="00F00BE5" w:rsidRPr="00F00BE5" w:rsidRDefault="00F00BE5" w:rsidP="00F00BE5">
      <w:pPr>
        <w:shd w:val="clear" w:color="auto" w:fill="FFFFFF"/>
        <w:spacing w:after="150" w:line="312" w:lineRule="atLeast"/>
        <w:outlineLvl w:val="1"/>
        <w:rPr>
          <w:rFonts w:ascii="Open Sans" w:eastAsia="Times New Roman" w:hAnsi="Open Sans" w:cs="Open Sans"/>
          <w:b/>
          <w:bCs/>
          <w:color w:val="222222"/>
          <w:spacing w:val="2"/>
          <w:sz w:val="36"/>
          <w:szCs w:val="36"/>
          <w:lang w:eastAsia="en-GB"/>
        </w:rPr>
      </w:pPr>
      <w:r w:rsidRPr="00F00BE5">
        <w:rPr>
          <w:rFonts w:ascii="Open Sans" w:eastAsia="Times New Roman" w:hAnsi="Open Sans" w:cs="Open Sans"/>
          <w:b/>
          <w:bCs/>
          <w:color w:val="222222"/>
          <w:spacing w:val="2"/>
          <w:sz w:val="36"/>
          <w:szCs w:val="36"/>
          <w:lang w:eastAsia="en-GB"/>
        </w:rPr>
        <w:t xml:space="preserve">B. </w:t>
      </w:r>
      <w:proofErr w:type="spellStart"/>
      <w:r w:rsidRPr="00F00BE5">
        <w:rPr>
          <w:rFonts w:ascii="Open Sans" w:eastAsia="Times New Roman" w:hAnsi="Open Sans" w:cs="Open Sans"/>
          <w:b/>
          <w:bCs/>
          <w:color w:val="222222"/>
          <w:spacing w:val="2"/>
          <w:sz w:val="36"/>
          <w:szCs w:val="36"/>
          <w:lang w:eastAsia="en-GB"/>
        </w:rPr>
        <w:t>Assesssment</w:t>
      </w:r>
      <w:proofErr w:type="spellEnd"/>
      <w:r w:rsidRPr="00F00BE5">
        <w:rPr>
          <w:rFonts w:ascii="Open Sans" w:eastAsia="Times New Roman" w:hAnsi="Open Sans" w:cs="Open Sans"/>
          <w:b/>
          <w:bCs/>
          <w:color w:val="222222"/>
          <w:spacing w:val="2"/>
          <w:sz w:val="36"/>
          <w:szCs w:val="36"/>
          <w:lang w:eastAsia="en-GB"/>
        </w:rPr>
        <w:t xml:space="preserve"> and Evaluation of Application</w:t>
      </w:r>
    </w:p>
    <w:p w:rsidR="00F00BE5" w:rsidRPr="00F00BE5" w:rsidRDefault="00F00BE5" w:rsidP="00F00BE5">
      <w:pPr>
        <w:numPr>
          <w:ilvl w:val="0"/>
          <w:numId w:val="2"/>
        </w:numPr>
        <w:shd w:val="clear" w:color="auto" w:fill="FFFFFF"/>
        <w:spacing w:before="100" w:beforeAutospacing="1" w:after="100" w:afterAutospacing="1" w:line="240" w:lineRule="auto"/>
        <w:jc w:val="both"/>
        <w:rPr>
          <w:rFonts w:ascii="Open Sans" w:eastAsia="Times New Roman" w:hAnsi="Open Sans" w:cs="Open Sans"/>
          <w:color w:val="222222"/>
          <w:spacing w:val="6"/>
          <w:sz w:val="21"/>
          <w:szCs w:val="21"/>
          <w:lang w:eastAsia="en-GB"/>
        </w:rPr>
      </w:pPr>
      <w:r w:rsidRPr="00F00BE5">
        <w:rPr>
          <w:rFonts w:ascii="Open Sans" w:eastAsia="Times New Roman" w:hAnsi="Open Sans" w:cs="Open Sans"/>
          <w:color w:val="222222"/>
          <w:spacing w:val="6"/>
          <w:sz w:val="21"/>
          <w:szCs w:val="21"/>
          <w:lang w:eastAsia="en-GB"/>
        </w:rPr>
        <w:t>The Commission would review all applications and where necessary, may carry out site/facility inspections. The outcome of the review could be any of the following:</w:t>
      </w:r>
    </w:p>
    <w:p w:rsidR="00F00BE5" w:rsidRPr="00F00BE5" w:rsidRDefault="00F00BE5" w:rsidP="00F00BE5">
      <w:pPr>
        <w:numPr>
          <w:ilvl w:val="1"/>
          <w:numId w:val="2"/>
        </w:numPr>
        <w:shd w:val="clear" w:color="auto" w:fill="FFFFFF"/>
        <w:spacing w:before="100" w:beforeAutospacing="1" w:after="100" w:afterAutospacing="1" w:line="240" w:lineRule="auto"/>
        <w:jc w:val="both"/>
        <w:rPr>
          <w:rFonts w:ascii="Open Sans" w:eastAsia="Times New Roman" w:hAnsi="Open Sans" w:cs="Open Sans"/>
          <w:color w:val="222222"/>
          <w:spacing w:val="6"/>
          <w:sz w:val="21"/>
          <w:szCs w:val="21"/>
          <w:lang w:eastAsia="en-GB"/>
        </w:rPr>
      </w:pPr>
      <w:r w:rsidRPr="00F00BE5">
        <w:rPr>
          <w:rFonts w:ascii="Open Sans" w:eastAsia="Times New Roman" w:hAnsi="Open Sans" w:cs="Open Sans"/>
          <w:color w:val="222222"/>
          <w:spacing w:val="6"/>
          <w:sz w:val="21"/>
          <w:szCs w:val="21"/>
          <w:lang w:eastAsia="en-GB"/>
        </w:rPr>
        <w:t>Application rejected</w:t>
      </w:r>
    </w:p>
    <w:p w:rsidR="00F00BE5" w:rsidRPr="00F00BE5" w:rsidRDefault="00F00BE5" w:rsidP="00F00BE5">
      <w:pPr>
        <w:numPr>
          <w:ilvl w:val="1"/>
          <w:numId w:val="2"/>
        </w:numPr>
        <w:shd w:val="clear" w:color="auto" w:fill="FFFFFF"/>
        <w:spacing w:before="100" w:beforeAutospacing="1" w:after="100" w:afterAutospacing="1" w:line="240" w:lineRule="auto"/>
        <w:jc w:val="both"/>
        <w:rPr>
          <w:rFonts w:ascii="Open Sans" w:eastAsia="Times New Roman" w:hAnsi="Open Sans" w:cs="Open Sans"/>
          <w:color w:val="222222"/>
          <w:spacing w:val="6"/>
          <w:sz w:val="21"/>
          <w:szCs w:val="21"/>
          <w:lang w:eastAsia="en-GB"/>
        </w:rPr>
      </w:pPr>
      <w:r w:rsidRPr="00F00BE5">
        <w:rPr>
          <w:rFonts w:ascii="Open Sans" w:eastAsia="Times New Roman" w:hAnsi="Open Sans" w:cs="Open Sans"/>
          <w:color w:val="222222"/>
          <w:spacing w:val="6"/>
          <w:sz w:val="21"/>
          <w:szCs w:val="21"/>
          <w:lang w:eastAsia="en-GB"/>
        </w:rPr>
        <w:t>Additional information required</w:t>
      </w:r>
    </w:p>
    <w:p w:rsidR="00F00BE5" w:rsidRPr="00F00BE5" w:rsidRDefault="00F00BE5" w:rsidP="00F00BE5">
      <w:pPr>
        <w:numPr>
          <w:ilvl w:val="1"/>
          <w:numId w:val="2"/>
        </w:numPr>
        <w:shd w:val="clear" w:color="auto" w:fill="FFFFFF"/>
        <w:spacing w:before="100" w:beforeAutospacing="1" w:after="100" w:afterAutospacing="1" w:line="240" w:lineRule="auto"/>
        <w:jc w:val="both"/>
        <w:rPr>
          <w:rFonts w:ascii="Open Sans" w:eastAsia="Times New Roman" w:hAnsi="Open Sans" w:cs="Open Sans"/>
          <w:color w:val="222222"/>
          <w:spacing w:val="6"/>
          <w:sz w:val="21"/>
          <w:szCs w:val="21"/>
          <w:lang w:eastAsia="en-GB"/>
        </w:rPr>
      </w:pPr>
      <w:r w:rsidRPr="00F00BE5">
        <w:rPr>
          <w:rFonts w:ascii="Open Sans" w:eastAsia="Times New Roman" w:hAnsi="Open Sans" w:cs="Open Sans"/>
          <w:color w:val="222222"/>
          <w:spacing w:val="6"/>
          <w:sz w:val="21"/>
          <w:szCs w:val="21"/>
          <w:lang w:eastAsia="en-GB"/>
        </w:rPr>
        <w:t>Application Approved</w:t>
      </w:r>
    </w:p>
    <w:p w:rsidR="00F00BE5" w:rsidRPr="00F00BE5" w:rsidRDefault="00F00BE5" w:rsidP="00F00BE5">
      <w:pPr>
        <w:numPr>
          <w:ilvl w:val="0"/>
          <w:numId w:val="2"/>
        </w:numPr>
        <w:shd w:val="clear" w:color="auto" w:fill="FFFFFF"/>
        <w:spacing w:before="100" w:beforeAutospacing="1" w:after="100" w:afterAutospacing="1" w:line="240" w:lineRule="auto"/>
        <w:jc w:val="both"/>
        <w:rPr>
          <w:rFonts w:ascii="Open Sans" w:eastAsia="Times New Roman" w:hAnsi="Open Sans" w:cs="Open Sans"/>
          <w:color w:val="222222"/>
          <w:spacing w:val="6"/>
          <w:sz w:val="21"/>
          <w:szCs w:val="21"/>
          <w:lang w:eastAsia="en-GB"/>
        </w:rPr>
      </w:pPr>
      <w:r w:rsidRPr="00F00BE5">
        <w:rPr>
          <w:rFonts w:ascii="Open Sans" w:eastAsia="Times New Roman" w:hAnsi="Open Sans" w:cs="Open Sans"/>
          <w:color w:val="222222"/>
          <w:spacing w:val="6"/>
          <w:sz w:val="21"/>
          <w:szCs w:val="21"/>
          <w:lang w:eastAsia="en-GB"/>
        </w:rPr>
        <w:t>Successful applicants would be required to pay appropriate renewal fees based on their Annual Turnover.</w:t>
      </w:r>
    </w:p>
    <w:p w:rsidR="00F00BE5" w:rsidRPr="00F00BE5" w:rsidRDefault="00F00BE5" w:rsidP="00F00BE5">
      <w:pPr>
        <w:shd w:val="clear" w:color="auto" w:fill="FFFFFF"/>
        <w:spacing w:after="150" w:line="312" w:lineRule="atLeast"/>
        <w:outlineLvl w:val="1"/>
        <w:rPr>
          <w:rFonts w:ascii="Open Sans" w:eastAsia="Times New Roman" w:hAnsi="Open Sans" w:cs="Open Sans"/>
          <w:b/>
          <w:bCs/>
          <w:color w:val="222222"/>
          <w:spacing w:val="2"/>
          <w:sz w:val="36"/>
          <w:szCs w:val="36"/>
          <w:lang w:eastAsia="en-GB"/>
        </w:rPr>
      </w:pPr>
      <w:r w:rsidRPr="00F00BE5">
        <w:rPr>
          <w:rFonts w:ascii="Open Sans" w:eastAsia="Times New Roman" w:hAnsi="Open Sans" w:cs="Open Sans"/>
          <w:b/>
          <w:bCs/>
          <w:color w:val="222222"/>
          <w:spacing w:val="2"/>
          <w:sz w:val="36"/>
          <w:szCs w:val="36"/>
          <w:lang w:eastAsia="en-GB"/>
        </w:rPr>
        <w:t>C. Issuance of Permit</w:t>
      </w:r>
    </w:p>
    <w:p w:rsidR="00F00BE5" w:rsidRPr="00F00BE5" w:rsidRDefault="00F00BE5" w:rsidP="00F00BE5">
      <w:pPr>
        <w:numPr>
          <w:ilvl w:val="0"/>
          <w:numId w:val="3"/>
        </w:numPr>
        <w:shd w:val="clear" w:color="auto" w:fill="FFFFFF"/>
        <w:spacing w:before="100" w:beforeAutospacing="1" w:after="100" w:afterAutospacing="1" w:line="240" w:lineRule="auto"/>
        <w:jc w:val="both"/>
        <w:rPr>
          <w:rFonts w:ascii="Open Sans" w:eastAsia="Times New Roman" w:hAnsi="Open Sans" w:cs="Open Sans"/>
          <w:color w:val="222222"/>
          <w:spacing w:val="6"/>
          <w:sz w:val="21"/>
          <w:szCs w:val="21"/>
          <w:lang w:eastAsia="en-GB"/>
        </w:rPr>
      </w:pPr>
      <w:proofErr w:type="gramStart"/>
      <w:r w:rsidRPr="00F00BE5">
        <w:rPr>
          <w:rFonts w:ascii="Open Sans" w:eastAsia="Times New Roman" w:hAnsi="Open Sans" w:cs="Open Sans"/>
          <w:color w:val="222222"/>
          <w:spacing w:val="6"/>
          <w:sz w:val="21"/>
          <w:szCs w:val="21"/>
          <w:lang w:eastAsia="en-GB"/>
        </w:rPr>
        <w:t>Renewal Permits would only be issued by the Commission</w:t>
      </w:r>
      <w:proofErr w:type="gramEnd"/>
      <w:r w:rsidRPr="00F00BE5">
        <w:rPr>
          <w:rFonts w:ascii="Open Sans" w:eastAsia="Times New Roman" w:hAnsi="Open Sans" w:cs="Open Sans"/>
          <w:color w:val="222222"/>
          <w:spacing w:val="6"/>
          <w:sz w:val="21"/>
          <w:szCs w:val="21"/>
          <w:lang w:eastAsia="en-GB"/>
        </w:rPr>
        <w:t xml:space="preserve"> after the applicant has satisfactorily met all the requirements and paid the appropriate fee.</w:t>
      </w:r>
    </w:p>
    <w:p w:rsidR="00F00BE5" w:rsidRPr="00F00BE5" w:rsidRDefault="00F00BE5" w:rsidP="00F00BE5">
      <w:pPr>
        <w:numPr>
          <w:ilvl w:val="0"/>
          <w:numId w:val="3"/>
        </w:numPr>
        <w:shd w:val="clear" w:color="auto" w:fill="FFFFFF"/>
        <w:spacing w:before="100" w:beforeAutospacing="1" w:after="100" w:afterAutospacing="1" w:line="240" w:lineRule="auto"/>
        <w:jc w:val="both"/>
        <w:rPr>
          <w:rFonts w:ascii="Open Sans" w:eastAsia="Times New Roman" w:hAnsi="Open Sans" w:cs="Open Sans"/>
          <w:color w:val="222222"/>
          <w:spacing w:val="6"/>
          <w:sz w:val="21"/>
          <w:szCs w:val="21"/>
          <w:lang w:eastAsia="en-GB"/>
        </w:rPr>
      </w:pPr>
      <w:r w:rsidRPr="00F00BE5">
        <w:rPr>
          <w:rFonts w:ascii="Open Sans" w:eastAsia="Times New Roman" w:hAnsi="Open Sans" w:cs="Open Sans"/>
          <w:color w:val="222222"/>
          <w:spacing w:val="6"/>
          <w:sz w:val="21"/>
          <w:szCs w:val="21"/>
          <w:lang w:eastAsia="en-GB"/>
        </w:rPr>
        <w:t xml:space="preserve">Permits would be ready for collection five (5) working days after the appropriate fees </w:t>
      </w:r>
      <w:proofErr w:type="gramStart"/>
      <w:r w:rsidRPr="00F00BE5">
        <w:rPr>
          <w:rFonts w:ascii="Open Sans" w:eastAsia="Times New Roman" w:hAnsi="Open Sans" w:cs="Open Sans"/>
          <w:color w:val="222222"/>
          <w:spacing w:val="6"/>
          <w:sz w:val="21"/>
          <w:szCs w:val="21"/>
          <w:lang w:eastAsia="en-GB"/>
        </w:rPr>
        <w:t>have been paid</w:t>
      </w:r>
      <w:proofErr w:type="gramEnd"/>
      <w:r w:rsidRPr="00F00BE5">
        <w:rPr>
          <w:rFonts w:ascii="Open Sans" w:eastAsia="Times New Roman" w:hAnsi="Open Sans" w:cs="Open Sans"/>
          <w:color w:val="222222"/>
          <w:spacing w:val="6"/>
          <w:sz w:val="21"/>
          <w:szCs w:val="21"/>
          <w:lang w:eastAsia="en-GB"/>
        </w:rPr>
        <w:t>.</w:t>
      </w:r>
    </w:p>
    <w:p w:rsidR="00F00BE5" w:rsidRPr="00F00BE5" w:rsidRDefault="00F00BE5" w:rsidP="00F00BE5">
      <w:pPr>
        <w:numPr>
          <w:ilvl w:val="0"/>
          <w:numId w:val="3"/>
        </w:numPr>
        <w:shd w:val="clear" w:color="auto" w:fill="FFFFFF"/>
        <w:spacing w:before="100" w:beforeAutospacing="1" w:after="100" w:afterAutospacing="1" w:line="240" w:lineRule="auto"/>
        <w:jc w:val="both"/>
        <w:rPr>
          <w:rFonts w:ascii="Open Sans" w:eastAsia="Times New Roman" w:hAnsi="Open Sans" w:cs="Open Sans"/>
          <w:color w:val="222222"/>
          <w:spacing w:val="6"/>
          <w:sz w:val="21"/>
          <w:szCs w:val="21"/>
          <w:lang w:eastAsia="en-GB"/>
        </w:rPr>
      </w:pPr>
      <w:proofErr w:type="gramStart"/>
      <w:r w:rsidRPr="00F00BE5">
        <w:rPr>
          <w:rFonts w:ascii="Open Sans" w:eastAsia="Times New Roman" w:hAnsi="Open Sans" w:cs="Open Sans"/>
          <w:color w:val="222222"/>
          <w:spacing w:val="6"/>
          <w:sz w:val="21"/>
          <w:szCs w:val="21"/>
          <w:lang w:eastAsia="en-GB"/>
        </w:rPr>
        <w:t>Permits can be picked up by an authorized representative</w:t>
      </w:r>
      <w:proofErr w:type="gramEnd"/>
      <w:r w:rsidRPr="00F00BE5">
        <w:rPr>
          <w:rFonts w:ascii="Open Sans" w:eastAsia="Times New Roman" w:hAnsi="Open Sans" w:cs="Open Sans"/>
          <w:color w:val="222222"/>
          <w:spacing w:val="6"/>
          <w:sz w:val="21"/>
          <w:szCs w:val="21"/>
          <w:lang w:eastAsia="en-GB"/>
        </w:rPr>
        <w:t xml:space="preserve"> with a valid company or National ID (Driver’s licence, Voter’s ID or passport).</w:t>
      </w:r>
    </w:p>
    <w:p w:rsidR="00F00BE5" w:rsidRPr="00F00BE5" w:rsidRDefault="00F00BE5" w:rsidP="00F00BE5">
      <w:pPr>
        <w:shd w:val="clear" w:color="auto" w:fill="FFFFFF"/>
        <w:spacing w:after="300" w:line="240" w:lineRule="auto"/>
        <w:jc w:val="both"/>
        <w:rPr>
          <w:rFonts w:ascii="Open Sans" w:eastAsia="Times New Roman" w:hAnsi="Open Sans" w:cs="Open Sans"/>
          <w:color w:val="222222"/>
          <w:spacing w:val="6"/>
          <w:sz w:val="21"/>
          <w:szCs w:val="21"/>
          <w:lang w:eastAsia="en-GB"/>
        </w:rPr>
      </w:pPr>
      <w:r w:rsidRPr="00F00BE5">
        <w:rPr>
          <w:rFonts w:ascii="Open Sans" w:eastAsia="Times New Roman" w:hAnsi="Open Sans" w:cs="Open Sans"/>
          <w:b/>
          <w:bCs/>
          <w:color w:val="222222"/>
          <w:spacing w:val="6"/>
          <w:sz w:val="21"/>
          <w:szCs w:val="21"/>
          <w:lang w:eastAsia="en-GB"/>
        </w:rPr>
        <w:t>Note:</w:t>
      </w:r>
    </w:p>
    <w:p w:rsidR="00F00BE5" w:rsidRPr="00F00BE5" w:rsidRDefault="00F00BE5" w:rsidP="00F00BE5">
      <w:pPr>
        <w:numPr>
          <w:ilvl w:val="0"/>
          <w:numId w:val="4"/>
        </w:numPr>
        <w:shd w:val="clear" w:color="auto" w:fill="FFFFFF"/>
        <w:spacing w:before="100" w:beforeAutospacing="1" w:after="100" w:afterAutospacing="1" w:line="240" w:lineRule="auto"/>
        <w:jc w:val="both"/>
        <w:rPr>
          <w:rFonts w:ascii="Open Sans" w:eastAsia="Times New Roman" w:hAnsi="Open Sans" w:cs="Open Sans"/>
          <w:color w:val="222222"/>
          <w:spacing w:val="6"/>
          <w:sz w:val="21"/>
          <w:szCs w:val="21"/>
          <w:lang w:eastAsia="en-GB"/>
        </w:rPr>
      </w:pPr>
      <w:r w:rsidRPr="00F00BE5">
        <w:rPr>
          <w:rFonts w:ascii="Open Sans" w:eastAsia="Times New Roman" w:hAnsi="Open Sans" w:cs="Open Sans"/>
          <w:color w:val="222222"/>
          <w:spacing w:val="6"/>
          <w:sz w:val="21"/>
          <w:szCs w:val="21"/>
          <w:lang w:eastAsia="en-GB"/>
        </w:rPr>
        <w:t xml:space="preserve">All communications to the Commission MUST be on company’s official </w:t>
      </w:r>
      <w:proofErr w:type="gramStart"/>
      <w:r w:rsidRPr="00F00BE5">
        <w:rPr>
          <w:rFonts w:ascii="Open Sans" w:eastAsia="Times New Roman" w:hAnsi="Open Sans" w:cs="Open Sans"/>
          <w:color w:val="222222"/>
          <w:spacing w:val="6"/>
          <w:sz w:val="21"/>
          <w:szCs w:val="21"/>
          <w:lang w:eastAsia="en-GB"/>
        </w:rPr>
        <w:t>letter head</w:t>
      </w:r>
      <w:proofErr w:type="gramEnd"/>
      <w:r w:rsidRPr="00F00BE5">
        <w:rPr>
          <w:rFonts w:ascii="Open Sans" w:eastAsia="Times New Roman" w:hAnsi="Open Sans" w:cs="Open Sans"/>
          <w:color w:val="222222"/>
          <w:spacing w:val="6"/>
          <w:sz w:val="21"/>
          <w:szCs w:val="21"/>
          <w:lang w:eastAsia="en-GB"/>
        </w:rPr>
        <w:t>.</w:t>
      </w:r>
    </w:p>
    <w:p w:rsidR="00F00BE5" w:rsidRPr="00F00BE5" w:rsidRDefault="00F00BE5" w:rsidP="00F00BE5">
      <w:pPr>
        <w:numPr>
          <w:ilvl w:val="0"/>
          <w:numId w:val="4"/>
        </w:numPr>
        <w:shd w:val="clear" w:color="auto" w:fill="FFFFFF"/>
        <w:spacing w:before="100" w:beforeAutospacing="1" w:after="100" w:afterAutospacing="1" w:line="240" w:lineRule="auto"/>
        <w:jc w:val="both"/>
        <w:rPr>
          <w:rFonts w:ascii="Open Sans" w:eastAsia="Times New Roman" w:hAnsi="Open Sans" w:cs="Open Sans"/>
          <w:color w:val="222222"/>
          <w:spacing w:val="6"/>
          <w:sz w:val="21"/>
          <w:szCs w:val="21"/>
          <w:lang w:eastAsia="en-GB"/>
        </w:rPr>
      </w:pPr>
      <w:proofErr w:type="gramStart"/>
      <w:r w:rsidRPr="00F00BE5">
        <w:rPr>
          <w:rFonts w:ascii="Open Sans" w:eastAsia="Times New Roman" w:hAnsi="Open Sans" w:cs="Open Sans"/>
          <w:color w:val="222222"/>
          <w:spacing w:val="6"/>
          <w:sz w:val="21"/>
          <w:szCs w:val="21"/>
          <w:lang w:eastAsia="en-GB"/>
        </w:rPr>
        <w:t>Application for the renewal MUST be made by the corporate head of the company or an authorized representative</w:t>
      </w:r>
      <w:proofErr w:type="gramEnd"/>
      <w:r w:rsidRPr="00F00BE5">
        <w:rPr>
          <w:rFonts w:ascii="Open Sans" w:eastAsia="Times New Roman" w:hAnsi="Open Sans" w:cs="Open Sans"/>
          <w:color w:val="222222"/>
          <w:spacing w:val="6"/>
          <w:sz w:val="21"/>
          <w:szCs w:val="21"/>
          <w:lang w:eastAsia="en-GB"/>
        </w:rPr>
        <w:t>.</w:t>
      </w:r>
    </w:p>
    <w:p w:rsidR="00F00BE5" w:rsidRPr="00F00BE5" w:rsidRDefault="00F00BE5" w:rsidP="00F00BE5">
      <w:pPr>
        <w:numPr>
          <w:ilvl w:val="0"/>
          <w:numId w:val="4"/>
        </w:numPr>
        <w:shd w:val="clear" w:color="auto" w:fill="FFFFFF"/>
        <w:spacing w:before="100" w:beforeAutospacing="1" w:after="100" w:afterAutospacing="1" w:line="240" w:lineRule="auto"/>
        <w:jc w:val="both"/>
        <w:rPr>
          <w:rFonts w:ascii="Open Sans" w:eastAsia="Times New Roman" w:hAnsi="Open Sans" w:cs="Open Sans"/>
          <w:color w:val="222222"/>
          <w:spacing w:val="6"/>
          <w:sz w:val="21"/>
          <w:szCs w:val="21"/>
          <w:lang w:eastAsia="en-GB"/>
        </w:rPr>
      </w:pPr>
      <w:r w:rsidRPr="00F00BE5">
        <w:rPr>
          <w:rFonts w:ascii="Open Sans" w:eastAsia="Times New Roman" w:hAnsi="Open Sans" w:cs="Open Sans"/>
          <w:color w:val="222222"/>
          <w:spacing w:val="6"/>
          <w:sz w:val="21"/>
          <w:szCs w:val="21"/>
          <w:lang w:eastAsia="en-GB"/>
        </w:rPr>
        <w:lastRenderedPageBreak/>
        <w:t>All applicants would be restricted to one category. Applicants may then select at most two (2) activities under a particular category in accordance with the Commission’s Classification of Upstream Petroleum Industry Activities.</w:t>
      </w:r>
    </w:p>
    <w:p w:rsidR="00F00BE5" w:rsidRPr="00F00BE5" w:rsidRDefault="00F00BE5" w:rsidP="00F00BE5">
      <w:pPr>
        <w:shd w:val="clear" w:color="auto" w:fill="FFFFFF"/>
        <w:spacing w:after="150" w:line="312" w:lineRule="atLeast"/>
        <w:outlineLvl w:val="1"/>
        <w:rPr>
          <w:rFonts w:ascii="Open Sans" w:eastAsia="Times New Roman" w:hAnsi="Open Sans" w:cs="Open Sans"/>
          <w:b/>
          <w:bCs/>
          <w:color w:val="222222"/>
          <w:spacing w:val="2"/>
          <w:sz w:val="36"/>
          <w:szCs w:val="36"/>
          <w:lang w:eastAsia="en-GB"/>
        </w:rPr>
      </w:pPr>
      <w:r w:rsidRPr="00F00BE5">
        <w:rPr>
          <w:rFonts w:ascii="Open Sans" w:eastAsia="Times New Roman" w:hAnsi="Open Sans" w:cs="Open Sans"/>
          <w:b/>
          <w:bCs/>
          <w:color w:val="222222"/>
          <w:spacing w:val="2"/>
          <w:sz w:val="36"/>
          <w:szCs w:val="36"/>
          <w:lang w:eastAsia="en-GB"/>
        </w:rPr>
        <w:t>Supporting Documents</w:t>
      </w:r>
    </w:p>
    <w:p w:rsidR="00F00BE5" w:rsidRPr="00F00BE5" w:rsidRDefault="00F00BE5" w:rsidP="00F00BE5">
      <w:pPr>
        <w:numPr>
          <w:ilvl w:val="0"/>
          <w:numId w:val="5"/>
        </w:numPr>
        <w:shd w:val="clear" w:color="auto" w:fill="FFFFFF"/>
        <w:spacing w:before="100" w:beforeAutospacing="1" w:after="100" w:afterAutospacing="1" w:line="240" w:lineRule="auto"/>
        <w:jc w:val="both"/>
        <w:rPr>
          <w:rFonts w:ascii="Open Sans" w:eastAsia="Times New Roman" w:hAnsi="Open Sans" w:cs="Open Sans"/>
          <w:color w:val="222222"/>
          <w:spacing w:val="6"/>
          <w:sz w:val="21"/>
          <w:szCs w:val="21"/>
          <w:lang w:eastAsia="en-GB"/>
        </w:rPr>
      </w:pPr>
      <w:r w:rsidRPr="00F00BE5">
        <w:rPr>
          <w:rFonts w:ascii="Open Sans" w:eastAsia="Times New Roman" w:hAnsi="Open Sans" w:cs="Open Sans"/>
          <w:color w:val="222222"/>
          <w:spacing w:val="6"/>
          <w:sz w:val="21"/>
          <w:szCs w:val="21"/>
          <w:lang w:eastAsia="en-GB"/>
        </w:rPr>
        <w:t>Registration Guidelines – </w:t>
      </w:r>
      <w:hyperlink r:id="rId6" w:tgtFrame="_blank" w:history="1">
        <w:r w:rsidRPr="00F00BE5">
          <w:rPr>
            <w:rFonts w:ascii="Open Sans" w:eastAsia="Times New Roman" w:hAnsi="Open Sans" w:cs="Open Sans"/>
            <w:b/>
            <w:bCs/>
            <w:color w:val="936E03"/>
            <w:spacing w:val="6"/>
            <w:sz w:val="21"/>
            <w:szCs w:val="21"/>
            <w:lang w:eastAsia="en-GB"/>
          </w:rPr>
          <w:t>download</w:t>
        </w:r>
      </w:hyperlink>
    </w:p>
    <w:p w:rsidR="00F00BE5" w:rsidRPr="00F00BE5" w:rsidRDefault="00F00BE5" w:rsidP="00F00BE5">
      <w:pPr>
        <w:numPr>
          <w:ilvl w:val="0"/>
          <w:numId w:val="5"/>
        </w:numPr>
        <w:shd w:val="clear" w:color="auto" w:fill="FFFFFF"/>
        <w:spacing w:before="100" w:beforeAutospacing="1" w:after="100" w:afterAutospacing="1" w:line="240" w:lineRule="auto"/>
        <w:jc w:val="both"/>
        <w:rPr>
          <w:rFonts w:ascii="Open Sans" w:eastAsia="Times New Roman" w:hAnsi="Open Sans" w:cs="Open Sans"/>
          <w:color w:val="222222"/>
          <w:spacing w:val="6"/>
          <w:sz w:val="21"/>
          <w:szCs w:val="21"/>
          <w:lang w:eastAsia="en-GB"/>
        </w:rPr>
      </w:pPr>
      <w:r w:rsidRPr="00F00BE5">
        <w:rPr>
          <w:rFonts w:ascii="Open Sans" w:eastAsia="Times New Roman" w:hAnsi="Open Sans" w:cs="Open Sans"/>
          <w:color w:val="222222"/>
          <w:spacing w:val="6"/>
          <w:sz w:val="21"/>
          <w:szCs w:val="21"/>
          <w:lang w:eastAsia="en-GB"/>
        </w:rPr>
        <w:t>Classification of Upstream Petroleum Companies – </w:t>
      </w:r>
      <w:hyperlink r:id="rId7" w:tgtFrame="_blank" w:history="1">
        <w:r w:rsidRPr="00F00BE5">
          <w:rPr>
            <w:rFonts w:ascii="Open Sans" w:eastAsia="Times New Roman" w:hAnsi="Open Sans" w:cs="Open Sans"/>
            <w:b/>
            <w:bCs/>
            <w:color w:val="936E03"/>
            <w:spacing w:val="6"/>
            <w:sz w:val="21"/>
            <w:szCs w:val="21"/>
            <w:lang w:eastAsia="en-GB"/>
          </w:rPr>
          <w:t>download</w:t>
        </w:r>
      </w:hyperlink>
    </w:p>
    <w:p w:rsidR="00F00BE5" w:rsidRPr="00F00BE5" w:rsidRDefault="00F00BE5" w:rsidP="00F00BE5">
      <w:pPr>
        <w:numPr>
          <w:ilvl w:val="0"/>
          <w:numId w:val="5"/>
        </w:numPr>
        <w:shd w:val="clear" w:color="auto" w:fill="FFFFFF"/>
        <w:spacing w:before="100" w:beforeAutospacing="1" w:after="100" w:afterAutospacing="1" w:line="240" w:lineRule="auto"/>
        <w:jc w:val="both"/>
        <w:rPr>
          <w:rFonts w:ascii="Open Sans" w:eastAsia="Times New Roman" w:hAnsi="Open Sans" w:cs="Open Sans"/>
          <w:color w:val="222222"/>
          <w:spacing w:val="6"/>
          <w:sz w:val="21"/>
          <w:szCs w:val="21"/>
          <w:lang w:eastAsia="en-GB"/>
        </w:rPr>
      </w:pPr>
      <w:r w:rsidRPr="00F00BE5">
        <w:rPr>
          <w:rFonts w:ascii="Open Sans" w:eastAsia="Times New Roman" w:hAnsi="Open Sans" w:cs="Open Sans"/>
          <w:color w:val="222222"/>
          <w:spacing w:val="6"/>
          <w:sz w:val="21"/>
          <w:szCs w:val="21"/>
          <w:lang w:eastAsia="en-GB"/>
        </w:rPr>
        <w:t>Petroleum Commission( Fees and Charges Regulation 2015) – </w:t>
      </w:r>
      <w:hyperlink r:id="rId8" w:tgtFrame="_blank" w:history="1">
        <w:r w:rsidRPr="00F00BE5">
          <w:rPr>
            <w:rFonts w:ascii="Open Sans" w:eastAsia="Times New Roman" w:hAnsi="Open Sans" w:cs="Open Sans"/>
            <w:b/>
            <w:bCs/>
            <w:color w:val="936E03"/>
            <w:spacing w:val="6"/>
            <w:sz w:val="21"/>
            <w:szCs w:val="21"/>
            <w:lang w:eastAsia="en-GB"/>
          </w:rPr>
          <w:t>download</w:t>
        </w:r>
      </w:hyperlink>
    </w:p>
    <w:p w:rsidR="00F00BE5" w:rsidRPr="00F00BE5" w:rsidRDefault="00F00BE5" w:rsidP="00F00BE5">
      <w:pPr>
        <w:numPr>
          <w:ilvl w:val="0"/>
          <w:numId w:val="5"/>
        </w:numPr>
        <w:shd w:val="clear" w:color="auto" w:fill="FFFFFF"/>
        <w:spacing w:before="100" w:beforeAutospacing="1" w:after="100" w:afterAutospacing="1" w:line="240" w:lineRule="auto"/>
        <w:jc w:val="both"/>
        <w:rPr>
          <w:rFonts w:ascii="Open Sans" w:eastAsia="Times New Roman" w:hAnsi="Open Sans" w:cs="Open Sans"/>
          <w:color w:val="222222"/>
          <w:spacing w:val="6"/>
          <w:sz w:val="21"/>
          <w:szCs w:val="21"/>
          <w:lang w:eastAsia="en-GB"/>
        </w:rPr>
      </w:pPr>
      <w:r w:rsidRPr="00F00BE5">
        <w:rPr>
          <w:rFonts w:ascii="Open Sans" w:eastAsia="Times New Roman" w:hAnsi="Open Sans" w:cs="Open Sans"/>
          <w:color w:val="222222"/>
          <w:spacing w:val="6"/>
          <w:sz w:val="21"/>
          <w:szCs w:val="21"/>
          <w:lang w:eastAsia="en-GB"/>
        </w:rPr>
        <w:t>Petroleum Commission Act (Act 821) – </w:t>
      </w:r>
      <w:hyperlink r:id="rId9" w:tgtFrame="_blank" w:history="1">
        <w:r w:rsidRPr="00F00BE5">
          <w:rPr>
            <w:rFonts w:ascii="Open Sans" w:eastAsia="Times New Roman" w:hAnsi="Open Sans" w:cs="Open Sans"/>
            <w:b/>
            <w:bCs/>
            <w:color w:val="936E03"/>
            <w:spacing w:val="6"/>
            <w:sz w:val="21"/>
            <w:szCs w:val="21"/>
            <w:lang w:eastAsia="en-GB"/>
          </w:rPr>
          <w:t>download</w:t>
        </w:r>
      </w:hyperlink>
    </w:p>
    <w:p w:rsidR="00F00BE5" w:rsidRPr="00F00BE5" w:rsidRDefault="00F00BE5" w:rsidP="00F00BE5">
      <w:pPr>
        <w:numPr>
          <w:ilvl w:val="0"/>
          <w:numId w:val="5"/>
        </w:numPr>
        <w:shd w:val="clear" w:color="auto" w:fill="FFFFFF"/>
        <w:spacing w:before="100" w:beforeAutospacing="1" w:after="100" w:afterAutospacing="1" w:line="240" w:lineRule="auto"/>
        <w:jc w:val="both"/>
        <w:rPr>
          <w:rFonts w:ascii="Open Sans" w:eastAsia="Times New Roman" w:hAnsi="Open Sans" w:cs="Open Sans"/>
          <w:color w:val="222222"/>
          <w:spacing w:val="6"/>
          <w:sz w:val="21"/>
          <w:szCs w:val="21"/>
          <w:lang w:eastAsia="en-GB"/>
        </w:rPr>
      </w:pPr>
      <w:r w:rsidRPr="00F00BE5">
        <w:rPr>
          <w:rFonts w:ascii="Open Sans" w:eastAsia="Times New Roman" w:hAnsi="Open Sans" w:cs="Open Sans"/>
          <w:color w:val="222222"/>
          <w:spacing w:val="6"/>
          <w:sz w:val="21"/>
          <w:szCs w:val="21"/>
          <w:lang w:eastAsia="en-GB"/>
        </w:rPr>
        <w:t>Guidelines for the formation of Joint Ventures – </w:t>
      </w:r>
      <w:hyperlink r:id="rId10" w:tgtFrame="_blank" w:history="1">
        <w:r w:rsidRPr="00F00BE5">
          <w:rPr>
            <w:rFonts w:ascii="Open Sans" w:eastAsia="Times New Roman" w:hAnsi="Open Sans" w:cs="Open Sans"/>
            <w:b/>
            <w:bCs/>
            <w:color w:val="936E03"/>
            <w:spacing w:val="6"/>
            <w:sz w:val="21"/>
            <w:szCs w:val="21"/>
            <w:lang w:eastAsia="en-GB"/>
          </w:rPr>
          <w:t>download</w:t>
        </w:r>
      </w:hyperlink>
    </w:p>
    <w:p w:rsidR="00F00BE5" w:rsidRPr="00F00BE5" w:rsidRDefault="00F00BE5" w:rsidP="00F00BE5">
      <w:pPr>
        <w:shd w:val="clear" w:color="auto" w:fill="FFFFFF"/>
        <w:spacing w:after="300" w:line="240" w:lineRule="auto"/>
        <w:rPr>
          <w:rFonts w:ascii="Open Sans" w:eastAsia="Times New Roman" w:hAnsi="Open Sans" w:cs="Open Sans"/>
          <w:color w:val="222222"/>
          <w:spacing w:val="6"/>
          <w:sz w:val="21"/>
          <w:szCs w:val="21"/>
          <w:lang w:eastAsia="en-GB"/>
        </w:rPr>
      </w:pPr>
      <w:r w:rsidRPr="00F00BE5">
        <w:rPr>
          <w:rFonts w:ascii="Open Sans" w:eastAsia="Times New Roman" w:hAnsi="Open Sans" w:cs="Open Sans"/>
          <w:b/>
          <w:bCs/>
          <w:color w:val="222222"/>
          <w:spacing w:val="6"/>
          <w:sz w:val="36"/>
          <w:szCs w:val="36"/>
          <w:lang w:eastAsia="en-GB"/>
        </w:rPr>
        <w:t>Schedule for Submission of Applications – </w:t>
      </w:r>
      <w:hyperlink r:id="rId11" w:history="1">
        <w:r w:rsidRPr="00F00BE5">
          <w:rPr>
            <w:rFonts w:ascii="Open Sans" w:eastAsia="Times New Roman" w:hAnsi="Open Sans" w:cs="Open Sans"/>
            <w:b/>
            <w:bCs/>
            <w:color w:val="936E03"/>
            <w:spacing w:val="6"/>
            <w:sz w:val="36"/>
            <w:szCs w:val="36"/>
            <w:u w:val="single"/>
            <w:lang w:eastAsia="en-GB"/>
          </w:rPr>
          <w:t>Click here</w:t>
        </w:r>
      </w:hyperlink>
    </w:p>
    <w:tbl>
      <w:tblPr>
        <w:tblW w:w="11250" w:type="dxa"/>
        <w:tblInd w:w="-1120" w:type="dxa"/>
        <w:tblCellMar>
          <w:top w:w="15" w:type="dxa"/>
          <w:left w:w="15" w:type="dxa"/>
          <w:bottom w:w="15" w:type="dxa"/>
          <w:right w:w="15" w:type="dxa"/>
        </w:tblCellMar>
        <w:tblLook w:val="04A0" w:firstRow="1" w:lastRow="0" w:firstColumn="1" w:lastColumn="0" w:noHBand="0" w:noVBand="1"/>
      </w:tblPr>
      <w:tblGrid>
        <w:gridCol w:w="8979"/>
        <w:gridCol w:w="2271"/>
      </w:tblGrid>
      <w:tr w:rsidR="00F00BE5" w:rsidRPr="00F00BE5" w:rsidTr="00F00BE5">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vAlign w:val="center"/>
            <w:hideMark/>
          </w:tcPr>
          <w:p w:rsidR="00F00BE5" w:rsidRPr="00F00BE5" w:rsidRDefault="00F00BE5" w:rsidP="00F00BE5">
            <w:pPr>
              <w:spacing w:after="0" w:line="240" w:lineRule="auto"/>
              <w:rPr>
                <w:rFonts w:ascii="Times New Roman" w:eastAsia="Times New Roman" w:hAnsi="Times New Roman" w:cs="Times New Roman"/>
                <w:b/>
                <w:bCs/>
                <w:color w:val="041E42"/>
                <w:sz w:val="24"/>
                <w:szCs w:val="24"/>
                <w:lang w:eastAsia="en-GB"/>
              </w:rPr>
            </w:pPr>
            <w:bookmarkStart w:id="0" w:name="_GoBack"/>
            <w:bookmarkEnd w:id="0"/>
            <w:r w:rsidRPr="00F00BE5">
              <w:rPr>
                <w:rFonts w:ascii="Times New Roman" w:eastAsia="Times New Roman" w:hAnsi="Times New Roman" w:cs="Times New Roman"/>
                <w:b/>
                <w:bCs/>
                <w:color w:val="041E42"/>
                <w:sz w:val="24"/>
                <w:szCs w:val="24"/>
                <w:lang w:eastAsia="en-GB"/>
              </w:rPr>
              <w:t>Documents</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vAlign w:val="center"/>
            <w:hideMark/>
          </w:tcPr>
          <w:p w:rsidR="00F00BE5" w:rsidRPr="00F00BE5" w:rsidRDefault="00F00BE5" w:rsidP="00F00BE5">
            <w:pPr>
              <w:spacing w:after="0" w:line="240" w:lineRule="auto"/>
              <w:rPr>
                <w:rFonts w:ascii="Times New Roman" w:eastAsia="Times New Roman" w:hAnsi="Times New Roman" w:cs="Times New Roman"/>
                <w:b/>
                <w:bCs/>
                <w:color w:val="041E42"/>
                <w:sz w:val="24"/>
                <w:szCs w:val="24"/>
                <w:lang w:eastAsia="en-GB"/>
              </w:rPr>
            </w:pPr>
            <w:r w:rsidRPr="00F00BE5">
              <w:rPr>
                <w:rFonts w:ascii="Times New Roman" w:eastAsia="Times New Roman" w:hAnsi="Times New Roman" w:cs="Times New Roman"/>
                <w:b/>
                <w:bCs/>
                <w:color w:val="041E42"/>
                <w:sz w:val="24"/>
                <w:szCs w:val="24"/>
                <w:lang w:eastAsia="en-GB"/>
              </w:rPr>
              <w:t>Source</w:t>
            </w:r>
          </w:p>
        </w:tc>
      </w:tr>
      <w:tr w:rsidR="00F00BE5" w:rsidRPr="00F00BE5" w:rsidTr="00F00BE5">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F00BE5" w:rsidRPr="00F00BE5" w:rsidRDefault="00F00BE5" w:rsidP="00F00BE5">
            <w:pPr>
              <w:spacing w:after="0" w:line="240" w:lineRule="auto"/>
              <w:rPr>
                <w:rFonts w:ascii="Times New Roman" w:eastAsia="Times New Roman" w:hAnsi="Times New Roman" w:cs="Times New Roman"/>
                <w:sz w:val="24"/>
                <w:szCs w:val="24"/>
                <w:lang w:eastAsia="en-GB"/>
              </w:rPr>
            </w:pPr>
            <w:r w:rsidRPr="00F00BE5">
              <w:rPr>
                <w:rFonts w:ascii="Times New Roman" w:eastAsia="Times New Roman" w:hAnsi="Times New Roman" w:cs="Times New Roman"/>
                <w:sz w:val="24"/>
                <w:szCs w:val="24"/>
                <w:lang w:eastAsia="en-GB"/>
              </w:rPr>
              <w:t>Cover Letter</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F00BE5" w:rsidRPr="00F00BE5" w:rsidRDefault="00F00BE5" w:rsidP="00F00BE5">
            <w:pPr>
              <w:spacing w:after="0" w:line="240" w:lineRule="auto"/>
              <w:rPr>
                <w:rFonts w:ascii="Times New Roman" w:eastAsia="Times New Roman" w:hAnsi="Times New Roman" w:cs="Times New Roman"/>
                <w:sz w:val="24"/>
                <w:szCs w:val="24"/>
                <w:lang w:eastAsia="en-GB"/>
              </w:rPr>
            </w:pPr>
            <w:r w:rsidRPr="00F00BE5">
              <w:rPr>
                <w:rFonts w:ascii="Times New Roman" w:eastAsia="Times New Roman" w:hAnsi="Times New Roman" w:cs="Times New Roman"/>
                <w:sz w:val="24"/>
                <w:szCs w:val="24"/>
                <w:lang w:eastAsia="en-GB"/>
              </w:rPr>
              <w:t>Applicant</w:t>
            </w:r>
          </w:p>
        </w:tc>
      </w:tr>
      <w:tr w:rsidR="00F00BE5" w:rsidRPr="00F00BE5" w:rsidTr="00F00BE5">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F00BE5" w:rsidRPr="00F00BE5" w:rsidRDefault="00F00BE5" w:rsidP="00F00BE5">
            <w:pPr>
              <w:spacing w:after="0" w:line="240" w:lineRule="auto"/>
              <w:rPr>
                <w:rFonts w:ascii="Times New Roman" w:eastAsia="Times New Roman" w:hAnsi="Times New Roman" w:cs="Times New Roman"/>
                <w:sz w:val="24"/>
                <w:szCs w:val="24"/>
                <w:lang w:eastAsia="en-GB"/>
              </w:rPr>
            </w:pPr>
            <w:r w:rsidRPr="00F00BE5">
              <w:rPr>
                <w:rFonts w:ascii="Times New Roman" w:eastAsia="Times New Roman" w:hAnsi="Times New Roman" w:cs="Times New Roman"/>
                <w:sz w:val="24"/>
                <w:szCs w:val="24"/>
                <w:lang w:eastAsia="en-GB"/>
              </w:rPr>
              <w:t>Last three (3) years Audited Financial Reports</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F00BE5" w:rsidRPr="00F00BE5" w:rsidRDefault="00F00BE5" w:rsidP="00F00BE5">
            <w:pPr>
              <w:spacing w:after="0" w:line="240" w:lineRule="auto"/>
              <w:rPr>
                <w:rFonts w:ascii="Times New Roman" w:eastAsia="Times New Roman" w:hAnsi="Times New Roman" w:cs="Times New Roman"/>
                <w:sz w:val="24"/>
                <w:szCs w:val="24"/>
                <w:lang w:eastAsia="en-GB"/>
              </w:rPr>
            </w:pPr>
            <w:r w:rsidRPr="00F00BE5">
              <w:rPr>
                <w:rFonts w:ascii="Times New Roman" w:eastAsia="Times New Roman" w:hAnsi="Times New Roman" w:cs="Times New Roman"/>
                <w:sz w:val="24"/>
                <w:szCs w:val="24"/>
                <w:lang w:eastAsia="en-GB"/>
              </w:rPr>
              <w:t>Applicant</w:t>
            </w:r>
          </w:p>
        </w:tc>
      </w:tr>
      <w:tr w:rsidR="00F00BE5" w:rsidRPr="00F00BE5" w:rsidTr="00F00BE5">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F00BE5" w:rsidRPr="00F00BE5" w:rsidRDefault="00F00BE5" w:rsidP="00F00BE5">
            <w:pPr>
              <w:spacing w:after="0" w:line="240" w:lineRule="auto"/>
              <w:rPr>
                <w:rFonts w:ascii="Times New Roman" w:eastAsia="Times New Roman" w:hAnsi="Times New Roman" w:cs="Times New Roman"/>
                <w:sz w:val="24"/>
                <w:szCs w:val="24"/>
                <w:lang w:eastAsia="en-GB"/>
              </w:rPr>
            </w:pPr>
            <w:r w:rsidRPr="00F00BE5">
              <w:rPr>
                <w:rFonts w:ascii="Times New Roman" w:eastAsia="Times New Roman" w:hAnsi="Times New Roman" w:cs="Times New Roman"/>
                <w:sz w:val="24"/>
                <w:szCs w:val="24"/>
                <w:lang w:eastAsia="en-GB"/>
              </w:rPr>
              <w:t>Valid Tax Clearance Certificate</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F00BE5" w:rsidRPr="00F00BE5" w:rsidRDefault="00F00BE5" w:rsidP="00F00BE5">
            <w:pPr>
              <w:spacing w:after="0" w:line="240" w:lineRule="auto"/>
              <w:rPr>
                <w:rFonts w:ascii="Times New Roman" w:eastAsia="Times New Roman" w:hAnsi="Times New Roman" w:cs="Times New Roman"/>
                <w:sz w:val="24"/>
                <w:szCs w:val="24"/>
                <w:lang w:eastAsia="en-GB"/>
              </w:rPr>
            </w:pPr>
            <w:r w:rsidRPr="00F00BE5">
              <w:rPr>
                <w:rFonts w:ascii="Times New Roman" w:eastAsia="Times New Roman" w:hAnsi="Times New Roman" w:cs="Times New Roman"/>
                <w:sz w:val="24"/>
                <w:szCs w:val="24"/>
                <w:lang w:eastAsia="en-GB"/>
              </w:rPr>
              <w:t>GRA/IRS</w:t>
            </w:r>
          </w:p>
        </w:tc>
      </w:tr>
      <w:tr w:rsidR="00F00BE5" w:rsidRPr="00F00BE5" w:rsidTr="00F00BE5">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F00BE5" w:rsidRPr="00F00BE5" w:rsidRDefault="00F00BE5" w:rsidP="00F00BE5">
            <w:pPr>
              <w:spacing w:after="0" w:line="240" w:lineRule="auto"/>
              <w:rPr>
                <w:rFonts w:ascii="Times New Roman" w:eastAsia="Times New Roman" w:hAnsi="Times New Roman" w:cs="Times New Roman"/>
                <w:sz w:val="24"/>
                <w:szCs w:val="24"/>
                <w:lang w:eastAsia="en-GB"/>
              </w:rPr>
            </w:pPr>
            <w:r w:rsidRPr="00F00BE5">
              <w:rPr>
                <w:rFonts w:ascii="Times New Roman" w:eastAsia="Times New Roman" w:hAnsi="Times New Roman" w:cs="Times New Roman"/>
                <w:sz w:val="24"/>
                <w:szCs w:val="24"/>
                <w:lang w:eastAsia="en-GB"/>
              </w:rPr>
              <w:t>Valid SSNIT Clearance Certificate</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F00BE5" w:rsidRPr="00F00BE5" w:rsidRDefault="00F00BE5" w:rsidP="00F00BE5">
            <w:pPr>
              <w:spacing w:after="0" w:line="240" w:lineRule="auto"/>
              <w:rPr>
                <w:rFonts w:ascii="Times New Roman" w:eastAsia="Times New Roman" w:hAnsi="Times New Roman" w:cs="Times New Roman"/>
                <w:sz w:val="24"/>
                <w:szCs w:val="24"/>
                <w:lang w:eastAsia="en-GB"/>
              </w:rPr>
            </w:pPr>
            <w:r w:rsidRPr="00F00BE5">
              <w:rPr>
                <w:rFonts w:ascii="Times New Roman" w:eastAsia="Times New Roman" w:hAnsi="Times New Roman" w:cs="Times New Roman"/>
                <w:sz w:val="24"/>
                <w:szCs w:val="24"/>
                <w:lang w:eastAsia="en-GB"/>
              </w:rPr>
              <w:t>SSNIT</w:t>
            </w:r>
          </w:p>
        </w:tc>
      </w:tr>
      <w:tr w:rsidR="00F00BE5" w:rsidRPr="00F00BE5" w:rsidTr="00F00BE5">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F00BE5" w:rsidRPr="00F00BE5" w:rsidRDefault="00F00BE5" w:rsidP="00F00BE5">
            <w:pPr>
              <w:spacing w:after="0" w:line="240" w:lineRule="auto"/>
              <w:rPr>
                <w:rFonts w:ascii="Times New Roman" w:eastAsia="Times New Roman" w:hAnsi="Times New Roman" w:cs="Times New Roman"/>
                <w:sz w:val="24"/>
                <w:szCs w:val="24"/>
                <w:lang w:eastAsia="en-GB"/>
              </w:rPr>
            </w:pPr>
            <w:r w:rsidRPr="00F00BE5">
              <w:rPr>
                <w:rFonts w:ascii="Times New Roman" w:eastAsia="Times New Roman" w:hAnsi="Times New Roman" w:cs="Times New Roman"/>
                <w:sz w:val="24"/>
                <w:szCs w:val="24"/>
                <w:lang w:eastAsia="en-GB"/>
              </w:rPr>
              <w:t>Copy of Expiring/Expired Permit</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F00BE5" w:rsidRPr="00F00BE5" w:rsidRDefault="00F00BE5" w:rsidP="00F00BE5">
            <w:pPr>
              <w:spacing w:after="0" w:line="240" w:lineRule="auto"/>
              <w:rPr>
                <w:rFonts w:ascii="Times New Roman" w:eastAsia="Times New Roman" w:hAnsi="Times New Roman" w:cs="Times New Roman"/>
                <w:sz w:val="24"/>
                <w:szCs w:val="24"/>
                <w:lang w:eastAsia="en-GB"/>
              </w:rPr>
            </w:pPr>
            <w:r w:rsidRPr="00F00BE5">
              <w:rPr>
                <w:rFonts w:ascii="Times New Roman" w:eastAsia="Times New Roman" w:hAnsi="Times New Roman" w:cs="Times New Roman"/>
                <w:sz w:val="24"/>
                <w:szCs w:val="24"/>
                <w:lang w:eastAsia="en-GB"/>
              </w:rPr>
              <w:t>Applicant</w:t>
            </w:r>
          </w:p>
        </w:tc>
      </w:tr>
    </w:tbl>
    <w:p w:rsidR="006570EC" w:rsidRDefault="006570EC"/>
    <w:sectPr w:rsidR="006570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60763"/>
    <w:multiLevelType w:val="multilevel"/>
    <w:tmpl w:val="FFEED1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B304A1"/>
    <w:multiLevelType w:val="multilevel"/>
    <w:tmpl w:val="6BBA1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BB5B16"/>
    <w:multiLevelType w:val="multilevel"/>
    <w:tmpl w:val="2F563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B509DF"/>
    <w:multiLevelType w:val="multilevel"/>
    <w:tmpl w:val="B44AE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D653C3"/>
    <w:multiLevelType w:val="multilevel"/>
    <w:tmpl w:val="4D7E5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BE5"/>
    <w:rsid w:val="006570EC"/>
    <w:rsid w:val="00F00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99EC7B-7C38-4240-909D-0DAA5CEA3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153769">
      <w:bodyDiv w:val="1"/>
      <w:marLeft w:val="0"/>
      <w:marRight w:val="0"/>
      <w:marTop w:val="0"/>
      <w:marBottom w:val="0"/>
      <w:divBdr>
        <w:top w:val="none" w:sz="0" w:space="0" w:color="auto"/>
        <w:left w:val="none" w:sz="0" w:space="0" w:color="auto"/>
        <w:bottom w:val="none" w:sz="0" w:space="0" w:color="auto"/>
        <w:right w:val="none" w:sz="0" w:space="0" w:color="auto"/>
      </w:divBdr>
      <w:divsChild>
        <w:div w:id="1261253889">
          <w:marLeft w:val="0"/>
          <w:marRight w:val="0"/>
          <w:marTop w:val="0"/>
          <w:marBottom w:val="0"/>
          <w:divBdr>
            <w:top w:val="none" w:sz="0" w:space="0" w:color="auto"/>
            <w:left w:val="none" w:sz="0" w:space="0" w:color="auto"/>
            <w:bottom w:val="none" w:sz="0" w:space="0" w:color="auto"/>
            <w:right w:val="none" w:sz="0" w:space="0" w:color="auto"/>
          </w:divBdr>
        </w:div>
        <w:div w:id="841507713">
          <w:marLeft w:val="0"/>
          <w:marRight w:val="0"/>
          <w:marTop w:val="300"/>
          <w:marBottom w:val="150"/>
          <w:divBdr>
            <w:top w:val="none" w:sz="0" w:space="0" w:color="auto"/>
            <w:left w:val="none" w:sz="0" w:space="0" w:color="auto"/>
            <w:bottom w:val="none" w:sz="0" w:space="0" w:color="auto"/>
            <w:right w:val="none" w:sz="0" w:space="0" w:color="auto"/>
          </w:divBdr>
          <w:divsChild>
            <w:div w:id="19087025">
              <w:marLeft w:val="0"/>
              <w:marRight w:val="0"/>
              <w:marTop w:val="0"/>
              <w:marBottom w:val="0"/>
              <w:divBdr>
                <w:top w:val="none" w:sz="0" w:space="0" w:color="auto"/>
                <w:left w:val="none" w:sz="0" w:space="0" w:color="auto"/>
                <w:bottom w:val="none" w:sz="0" w:space="0" w:color="auto"/>
                <w:right w:val="none" w:sz="0" w:space="0" w:color="auto"/>
              </w:divBdr>
            </w:div>
          </w:divsChild>
        </w:div>
        <w:div w:id="2087455840">
          <w:marLeft w:val="0"/>
          <w:marRight w:val="0"/>
          <w:marTop w:val="0"/>
          <w:marBottom w:val="0"/>
          <w:divBdr>
            <w:top w:val="none" w:sz="0" w:space="0" w:color="auto"/>
            <w:left w:val="none" w:sz="0" w:space="0" w:color="auto"/>
            <w:bottom w:val="none" w:sz="0" w:space="0" w:color="auto"/>
            <w:right w:val="none" w:sz="0" w:space="0" w:color="auto"/>
          </w:divBdr>
        </w:div>
        <w:div w:id="366487489">
          <w:marLeft w:val="0"/>
          <w:marRight w:val="0"/>
          <w:marTop w:val="300"/>
          <w:marBottom w:val="150"/>
          <w:divBdr>
            <w:top w:val="none" w:sz="0" w:space="0" w:color="auto"/>
            <w:left w:val="none" w:sz="0" w:space="0" w:color="auto"/>
            <w:bottom w:val="none" w:sz="0" w:space="0" w:color="auto"/>
            <w:right w:val="none" w:sz="0" w:space="0" w:color="auto"/>
          </w:divBdr>
          <w:divsChild>
            <w:div w:id="1152718960">
              <w:marLeft w:val="0"/>
              <w:marRight w:val="0"/>
              <w:marTop w:val="0"/>
              <w:marBottom w:val="0"/>
              <w:divBdr>
                <w:top w:val="none" w:sz="0" w:space="0" w:color="auto"/>
                <w:left w:val="none" w:sz="0" w:space="0" w:color="auto"/>
                <w:bottom w:val="none" w:sz="0" w:space="0" w:color="auto"/>
                <w:right w:val="none" w:sz="0" w:space="0" w:color="auto"/>
              </w:divBdr>
            </w:div>
          </w:divsChild>
        </w:div>
        <w:div w:id="1074278135">
          <w:marLeft w:val="0"/>
          <w:marRight w:val="0"/>
          <w:marTop w:val="0"/>
          <w:marBottom w:val="0"/>
          <w:divBdr>
            <w:top w:val="none" w:sz="0" w:space="0" w:color="auto"/>
            <w:left w:val="none" w:sz="0" w:space="0" w:color="auto"/>
            <w:bottom w:val="none" w:sz="0" w:space="0" w:color="auto"/>
            <w:right w:val="none" w:sz="0" w:space="0" w:color="auto"/>
          </w:divBdr>
        </w:div>
        <w:div w:id="2095937240">
          <w:marLeft w:val="0"/>
          <w:marRight w:val="0"/>
          <w:marTop w:val="300"/>
          <w:marBottom w:val="150"/>
          <w:divBdr>
            <w:top w:val="none" w:sz="0" w:space="0" w:color="auto"/>
            <w:left w:val="none" w:sz="0" w:space="0" w:color="auto"/>
            <w:bottom w:val="none" w:sz="0" w:space="0" w:color="auto"/>
            <w:right w:val="none" w:sz="0" w:space="0" w:color="auto"/>
          </w:divBdr>
          <w:divsChild>
            <w:div w:id="1194920737">
              <w:marLeft w:val="0"/>
              <w:marRight w:val="0"/>
              <w:marTop w:val="0"/>
              <w:marBottom w:val="0"/>
              <w:divBdr>
                <w:top w:val="none" w:sz="0" w:space="0" w:color="auto"/>
                <w:left w:val="none" w:sz="0" w:space="0" w:color="auto"/>
                <w:bottom w:val="none" w:sz="0" w:space="0" w:color="auto"/>
                <w:right w:val="none" w:sz="0" w:space="0" w:color="auto"/>
              </w:divBdr>
            </w:div>
          </w:divsChild>
        </w:div>
        <w:div w:id="1380012874">
          <w:marLeft w:val="0"/>
          <w:marRight w:val="0"/>
          <w:marTop w:val="0"/>
          <w:marBottom w:val="0"/>
          <w:divBdr>
            <w:top w:val="none" w:sz="0" w:space="0" w:color="auto"/>
            <w:left w:val="none" w:sz="0" w:space="0" w:color="auto"/>
            <w:bottom w:val="none" w:sz="0" w:space="0" w:color="auto"/>
            <w:right w:val="none" w:sz="0" w:space="0" w:color="auto"/>
          </w:divBdr>
        </w:div>
        <w:div w:id="414474518">
          <w:marLeft w:val="0"/>
          <w:marRight w:val="0"/>
          <w:marTop w:val="300"/>
          <w:marBottom w:val="150"/>
          <w:divBdr>
            <w:top w:val="none" w:sz="0" w:space="0" w:color="auto"/>
            <w:left w:val="none" w:sz="0" w:space="0" w:color="auto"/>
            <w:bottom w:val="none" w:sz="0" w:space="0" w:color="auto"/>
            <w:right w:val="none" w:sz="0" w:space="0" w:color="auto"/>
          </w:divBdr>
          <w:divsChild>
            <w:div w:id="1884096933">
              <w:marLeft w:val="0"/>
              <w:marRight w:val="0"/>
              <w:marTop w:val="0"/>
              <w:marBottom w:val="0"/>
              <w:divBdr>
                <w:top w:val="none" w:sz="0" w:space="0" w:color="auto"/>
                <w:left w:val="none" w:sz="0" w:space="0" w:color="auto"/>
                <w:bottom w:val="none" w:sz="0" w:space="0" w:color="auto"/>
                <w:right w:val="none" w:sz="0" w:space="0" w:color="auto"/>
              </w:divBdr>
            </w:div>
          </w:divsChild>
        </w:div>
        <w:div w:id="1771511843">
          <w:marLeft w:val="0"/>
          <w:marRight w:val="0"/>
          <w:marTop w:val="0"/>
          <w:marBottom w:val="0"/>
          <w:divBdr>
            <w:top w:val="none" w:sz="0" w:space="0" w:color="auto"/>
            <w:left w:val="none" w:sz="0" w:space="0" w:color="auto"/>
            <w:bottom w:val="none" w:sz="0" w:space="0" w:color="auto"/>
            <w:right w:val="none" w:sz="0" w:space="0" w:color="auto"/>
          </w:divBdr>
        </w:div>
        <w:div w:id="1104425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trocom.gov.gh/wp-content/uploads/2020/01/D.-PETROLEUM-COMMISSION-FEES-AND-CHARGES-REGULATION-2015.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etrocom.gov.gh/wp-content/uploads/2020/01/C.-CLASSIFICATION-OF-UPSTREAM-PETROLEUM-COMPANIES.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etrocom.gov.gh/wp-content/uploads/2020/01/B.-RENEWAL-REGISTRATION-GUIDELINES-OCT-2017.pdf" TargetMode="External"/><Relationship Id="rId11" Type="http://schemas.openxmlformats.org/officeDocument/2006/relationships/hyperlink" Target="https://www.petrocom.gov.gh/permit-application-processes-and-procedures/" TargetMode="External"/><Relationship Id="rId5" Type="http://schemas.openxmlformats.org/officeDocument/2006/relationships/hyperlink" Target="https://www.petrocom.gov.gh/wp-content/uploads/2020/01/A.-RENEWAL-OF-REGISTRATION-PERMIT-FORM.docx" TargetMode="External"/><Relationship Id="rId10" Type="http://schemas.openxmlformats.org/officeDocument/2006/relationships/hyperlink" Target="https://www.petrocom.gov.gh/wp-content/uploads/2020/01/F.-GUIDELINES-FOR-THE-FORMATION-OF-JV-COMPANIES.pdf" TargetMode="External"/><Relationship Id="rId4" Type="http://schemas.openxmlformats.org/officeDocument/2006/relationships/webSettings" Target="webSettings.xml"/><Relationship Id="rId9" Type="http://schemas.openxmlformats.org/officeDocument/2006/relationships/hyperlink" Target="https://www.petrocom.gov.gh/wp-content/uploads/2020/01/E.-PETROLEUM-COMMISSION-ACT-ACT-8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2816</Characters>
  <Application>Microsoft Office Word</Application>
  <DocSecurity>0</DocSecurity>
  <Lines>23</Lines>
  <Paragraphs>6</Paragraphs>
  <ScaleCrop>false</ScaleCrop>
  <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2020-09-14T11:51:00Z</dcterms:created>
  <dcterms:modified xsi:type="dcterms:W3CDTF">2020-09-14T11:52:00Z</dcterms:modified>
</cp:coreProperties>
</file>